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39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国家体育总局体育文化发展中心</w:t>
      </w:r>
    </w:p>
    <w:p w14:paraId="2A9D8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巴蜀体育文化研究基地</w:t>
      </w:r>
      <w:bookmarkStart w:id="0" w:name="_GoBack"/>
      <w:bookmarkEnd w:id="0"/>
    </w:p>
    <w:p w14:paraId="1AC8B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课题指南</w:t>
      </w:r>
    </w:p>
    <w:p w14:paraId="71F8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</w:p>
    <w:p w14:paraId="044DA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</w:rPr>
        <w:t>习近平文化思想引领巴蜀体育文化发展研究</w:t>
      </w:r>
    </w:p>
    <w:p w14:paraId="54DF1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</w:rPr>
        <w:t>巴蜀体育文化推进</w:t>
      </w: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建设</w:t>
      </w:r>
      <w:r>
        <w:rPr>
          <w:rFonts w:hint="eastAsia" w:ascii="方正仿宋简体" w:hAnsi="方正仿宋简体" w:eastAsia="方正仿宋简体" w:cs="方正仿宋简体"/>
          <w:b/>
          <w:bCs/>
        </w:rPr>
        <w:t>中华民族现代文明</w:t>
      </w: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研究</w:t>
      </w:r>
    </w:p>
    <w:p w14:paraId="11085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基于体卫（医）融合的中华优秀传统体育文化研究</w:t>
      </w:r>
    </w:p>
    <w:p w14:paraId="3953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4.成渝地区双城经济圈文体旅产业融合发展研究</w:t>
      </w:r>
    </w:p>
    <w:p w14:paraId="5BDD7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5.巴蜀石刻体育文化研究</w:t>
      </w:r>
    </w:p>
    <w:p w14:paraId="51D76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巴蜀体育史料的挖掘、整理与利用研究</w:t>
      </w:r>
    </w:p>
    <w:p w14:paraId="245EFE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巴蜀体育文化数字建设研究</w:t>
      </w:r>
    </w:p>
    <w:p w14:paraId="37FD0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8.巴蜀体育非物质文化遗产研究</w:t>
      </w:r>
    </w:p>
    <w:p w14:paraId="7F3A3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人工智能背景下巴蜀民族、民间、民俗体育发展的创新路径研究</w:t>
      </w:r>
    </w:p>
    <w:p w14:paraId="20B36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lang w:val="en-US" w:eastAsia="zh-CN" w:bidi="ar-SA"/>
        </w:rPr>
        <w:t>10.川渝</w:t>
      </w:r>
      <w:r>
        <w:rPr>
          <w:rFonts w:hint="eastAsia" w:ascii="方正仿宋简体" w:hAnsi="方正仿宋简体" w:eastAsia="方正仿宋简体" w:cs="方正仿宋简体"/>
          <w:b/>
          <w:bCs/>
          <w:lang w:val="en-US" w:eastAsia="zh-CN"/>
        </w:rPr>
        <w:t>运动项目文化研究</w:t>
      </w:r>
    </w:p>
    <w:p w14:paraId="5C241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EE9CF4-BEF4-4626-AC62-C1B34FECA2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C1FCD9-5262-4593-95B3-6D8AFF85304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9960AC6-ED86-4582-9094-D84D9084EC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C4072B2"/>
    <w:rsid w:val="12885399"/>
    <w:rsid w:val="1B1A1616"/>
    <w:rsid w:val="24B47EC1"/>
    <w:rsid w:val="2B8F03AB"/>
    <w:rsid w:val="2E267A49"/>
    <w:rsid w:val="2EDE0572"/>
    <w:rsid w:val="30750D86"/>
    <w:rsid w:val="367E6AA5"/>
    <w:rsid w:val="36F37F84"/>
    <w:rsid w:val="3B140437"/>
    <w:rsid w:val="3E9D7D2B"/>
    <w:rsid w:val="49C32CF5"/>
    <w:rsid w:val="524525E6"/>
    <w:rsid w:val="57C00876"/>
    <w:rsid w:val="71452DEA"/>
    <w:rsid w:val="74E70BD9"/>
    <w:rsid w:val="7724083D"/>
    <w:rsid w:val="7F41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keepNext/>
      <w:shd w:val="clear" w:color="auto" w:fill="auto"/>
      <w:spacing w:before="240" w:after="60" w:line="270" w:lineRule="atLeast"/>
      <w:outlineLvl w:val="1"/>
    </w:pPr>
    <w:rPr>
      <w:rFonts w:ascii="黑体" w:hAnsi="黑体" w:eastAsia="黑体" w:cs="黑体"/>
      <w:b/>
      <w:bCs/>
      <w:iCs/>
      <w:color w:val="333333"/>
      <w:sz w:val="30"/>
      <w:szCs w:val="28"/>
      <w:lang w:eastAsia="uk-U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theme="minorBidi"/>
      <w:b/>
      <w:sz w:val="24"/>
      <w:lang w:eastAsia="uk-U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220</Characters>
  <Lines>0</Lines>
  <Paragraphs>0</Paragraphs>
  <TotalTime>4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2023-12-20T23:52:00Z</dcterms:created>
  <dc:creator>Administrator</dc:creator>
  <cp:lastModifiedBy>泪在飞</cp:lastModifiedBy>
  <dcterms:modified xsi:type="dcterms:W3CDTF">2025-07-08T03:15:47Z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9232E6C3ACD741BABA32956E3CF291A0_13</vt:lpwstr>
  </property>
</Properties>
</file>